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CE395">
      <w:pPr>
        <w:keepNext/>
        <w:keepLines/>
        <w:spacing w:after="0" w:line="240" w:lineRule="auto"/>
        <w:ind w:left="5103"/>
        <w:jc w:val="right"/>
        <w:outlineLvl w:val="1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47408414"/>
      <w:r>
        <w:rPr>
          <w:rFonts w:hint="default" w:ascii="Times New Roman" w:hAnsi="Times New Roman" w:cs="Times New Roman"/>
          <w:color w:val="auto"/>
          <w:sz w:val="22"/>
          <w:szCs w:val="22"/>
          <w:lang w:val="lt-LT"/>
        </w:rPr>
        <w:t>Specialiųjų p</w:t>
      </w:r>
      <w:bookmarkStart w:id="2" w:name="_GoBack"/>
      <w:bookmarkEnd w:id="2"/>
      <w:r>
        <w:rPr>
          <w:rFonts w:ascii="Times New Roman" w:hAnsi="Times New Roman" w:cs="Times New Roman"/>
          <w:color w:val="auto"/>
          <w:sz w:val="22"/>
          <w:szCs w:val="22"/>
        </w:rPr>
        <w:t>irkimo sąlygų 10 priedas „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lt-LT"/>
        </w:rPr>
        <w:t>Tiekėjo siūlomų s</w:t>
      </w:r>
      <w:r>
        <w:rPr>
          <w:rFonts w:ascii="Times New Roman" w:hAnsi="Times New Roman" w:cs="Times New Roman"/>
          <w:color w:val="auto"/>
          <w:sz w:val="22"/>
          <w:szCs w:val="22"/>
        </w:rPr>
        <w:t>pecialistų sąrašas“</w:t>
      </w:r>
      <w:bookmarkEnd w:id="0"/>
    </w:p>
    <w:p w14:paraId="774066F9">
      <w:pPr>
        <w:keepNext/>
        <w:suppressAutoHyphens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94682247"/>
    </w:p>
    <w:p w14:paraId="3B3F853C">
      <w:pPr>
        <w:keepNext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292D2">
      <w:pPr>
        <w:keepNext/>
        <w:suppressAutoHyphens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b/>
          <w:kern w:val="1"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TIEKĖJO SIŪLOMŲ </w:t>
      </w:r>
      <w:r>
        <w:rPr>
          <w:rFonts w:ascii="Times New Roman" w:hAnsi="Times New Roman" w:eastAsia="Times New Roman" w:cs="Times New Roman"/>
          <w:b/>
          <w:kern w:val="1"/>
          <w:sz w:val="22"/>
          <w:szCs w:val="22"/>
          <w:lang w:eastAsia="zh-CN"/>
        </w:rPr>
        <w:t>SPECIALISTŲ SĄRAŠAS</w:t>
      </w:r>
    </w:p>
    <w:p w14:paraId="5A50D2CB">
      <w:pPr>
        <w:tabs>
          <w:tab w:val="left" w:pos="29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(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Pagal specialiųjų pirkimo sąlygų 4 priedo lentelės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2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punkto reikalavimus)</w:t>
      </w:r>
    </w:p>
    <w:p w14:paraId="0D4BE881">
      <w:pPr>
        <w:tabs>
          <w:tab w:val="left" w:pos="2977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bookmarkEnd w:id="1"/>
    <w:p w14:paraId="21F6BA67">
      <w:pPr>
        <w:keepNext/>
        <w:suppressAutoHyphens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b/>
          <w:caps/>
          <w:kern w:val="1"/>
          <w:sz w:val="22"/>
          <w:szCs w:val="22"/>
          <w:lang w:eastAsia="zh-CN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3"/>
        <w:gridCol w:w="4576"/>
      </w:tblGrid>
      <w:tr w14:paraId="467FF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953" w:type="dxa"/>
            <w:tcBorders>
              <w:bottom w:val="single" w:color="auto" w:sz="4" w:space="0"/>
            </w:tcBorders>
          </w:tcPr>
          <w:p w14:paraId="2ADAC1E2">
            <w:pPr>
              <w:spacing w:after="0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4576" w:type="dxa"/>
          </w:tcPr>
          <w:p w14:paraId="70BB3943">
            <w:pPr>
              <w:spacing w:after="0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tiekėjo pavadinimas</w:t>
            </w:r>
            <w:r>
              <w:rPr>
                <w:rFonts w:ascii="Times New Roman" w:hAnsi="Times New Roman" w:cs="Times New Roman"/>
                <w:smallCaps/>
                <w:sz w:val="24"/>
                <w:szCs w:val="24"/>
              </w:rPr>
              <w:t>]</w:t>
            </w:r>
          </w:p>
        </w:tc>
      </w:tr>
    </w:tbl>
    <w:p w14:paraId="3186CDC3">
      <w:pPr>
        <w:keepNext/>
        <w:suppressAutoHyphens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aps/>
          <w:kern w:val="1"/>
          <w:sz w:val="22"/>
          <w:szCs w:val="22"/>
          <w:lang w:eastAsia="zh-CN"/>
        </w:rPr>
      </w:pPr>
    </w:p>
    <w:p w14:paraId="6BB628D9">
      <w:pPr>
        <w:keepNext/>
        <w:suppressAutoHyphens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b/>
          <w:caps/>
          <w:kern w:val="1"/>
          <w:sz w:val="22"/>
          <w:szCs w:val="22"/>
          <w:lang w:eastAsia="zh-CN"/>
        </w:rPr>
      </w:pPr>
    </w:p>
    <w:tbl>
      <w:tblPr>
        <w:tblStyle w:val="3"/>
        <w:tblW w:w="151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5125"/>
        <w:gridCol w:w="2268"/>
        <w:gridCol w:w="3261"/>
        <w:gridCol w:w="2126"/>
        <w:gridCol w:w="1843"/>
      </w:tblGrid>
      <w:tr w14:paraId="48013A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  <w:vAlign w:val="center"/>
          </w:tcPr>
          <w:p w14:paraId="432CD753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b/>
                <w:color w:val="000000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5125" w:type="dxa"/>
            <w:shd w:val="clear" w:color="auto" w:fill="auto"/>
            <w:vAlign w:val="center"/>
          </w:tcPr>
          <w:p w14:paraId="50DB305B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Siūlomo specialisto pozicija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E89710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b/>
                <w:color w:val="000000"/>
                <w:sz w:val="22"/>
                <w:szCs w:val="22"/>
                <w:lang w:eastAsia="en-US"/>
              </w:rPr>
              <w:t>Vardas</w:t>
            </w:r>
          </w:p>
          <w:p w14:paraId="4F9410B1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b/>
                <w:color w:val="000000"/>
                <w:sz w:val="22"/>
                <w:szCs w:val="22"/>
                <w:lang w:eastAsia="en-US"/>
              </w:rPr>
              <w:t>Pavardė</w:t>
            </w:r>
          </w:p>
          <w:p w14:paraId="3CC9A3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6BCF86DE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13089A8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Arial Unicode MS" w:cs="Times New Roman"/>
                <w:b/>
                <w:bCs/>
                <w:sz w:val="22"/>
                <w:szCs w:val="22"/>
              </w:rPr>
              <w:t>Siūlomo specialisto teisiniai ryšiai su tiekėju, pasirenkant vieną iš žemiau pateiktos informacijos variantų:</w:t>
            </w:r>
          </w:p>
          <w:p w14:paraId="554E2EC8">
            <w:pPr>
              <w:spacing w:after="0" w:line="240" w:lineRule="auto"/>
              <w:rPr>
                <w:rFonts w:ascii="Times New Roman" w:hAnsi="Times New Roman" w:eastAsia="Arial Unicode MS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Arial Unicode MS" w:cs="Times New Roman"/>
                <w:bCs/>
                <w:sz w:val="22"/>
                <w:szCs w:val="22"/>
              </w:rPr>
              <w:t>1.Tiekėjo  darbuotojas;</w:t>
            </w:r>
          </w:p>
          <w:p w14:paraId="2182E2FA">
            <w:pPr>
              <w:spacing w:after="0" w:line="240" w:lineRule="auto"/>
              <w:ind w:right="-112"/>
              <w:rPr>
                <w:rFonts w:ascii="Times New Roman" w:hAnsi="Times New Roman" w:eastAsia="Arial Unicode MS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Arial Unicode MS" w:cs="Times New Roman"/>
                <w:bCs/>
                <w:sz w:val="22"/>
                <w:szCs w:val="22"/>
              </w:rPr>
              <w:t xml:space="preserve">2. Tiekėjų grupės nario </w:t>
            </w:r>
            <w:r>
              <w:rPr>
                <w:rFonts w:ascii="Times New Roman" w:hAnsi="Times New Roman" w:eastAsia="Arial Unicode MS" w:cs="Times New Roman"/>
                <w:bCs/>
                <w:i/>
                <w:iCs/>
                <w:color w:val="4472C4" w:themeColor="accent1"/>
                <w:sz w:val="22"/>
                <w:szCs w:val="22"/>
                <w14:textFill>
                  <w14:solidFill>
                    <w14:schemeClr w14:val="accent1"/>
                  </w14:solidFill>
                </w14:textFill>
              </w:rPr>
              <w:t>(nurodyti pavadinimą)</w:t>
            </w:r>
            <w:r>
              <w:rPr>
                <w:rFonts w:ascii="Times New Roman" w:hAnsi="Times New Roman" w:eastAsia="Arial Unicode MS" w:cs="Times New Roman"/>
                <w:bCs/>
                <w:color w:val="4472C4" w:themeColor="accent1"/>
                <w:sz w:val="22"/>
                <w:szCs w:val="22"/>
                <w14:textFill>
                  <w14:solidFill>
                    <w14:schemeClr w14:val="accent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Arial Unicode MS" w:cs="Times New Roman"/>
                <w:bCs/>
                <w:sz w:val="22"/>
                <w:szCs w:val="22"/>
              </w:rPr>
              <w:t>darbuotojas;</w:t>
            </w:r>
          </w:p>
          <w:p w14:paraId="202BD8CE">
            <w:pPr>
              <w:spacing w:after="0" w:line="240" w:lineRule="auto"/>
              <w:rPr>
                <w:rFonts w:ascii="Times New Roman" w:hAnsi="Times New Roman" w:eastAsia="Arial Unicode MS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Arial Unicode MS" w:cs="Times New Roman"/>
                <w:bCs/>
                <w:sz w:val="22"/>
                <w:szCs w:val="22"/>
              </w:rPr>
              <w:t xml:space="preserve">3. Ūkio subjekto </w:t>
            </w:r>
            <w:r>
              <w:rPr>
                <w:rFonts w:ascii="Times New Roman" w:hAnsi="Times New Roman" w:eastAsia="Arial Unicode MS" w:cs="Times New Roman"/>
                <w:bCs/>
                <w:i/>
                <w:iCs/>
                <w:color w:val="4472C4" w:themeColor="accent1"/>
                <w:sz w:val="22"/>
                <w:szCs w:val="22"/>
                <w14:textFill>
                  <w14:solidFill>
                    <w14:schemeClr w14:val="accent1"/>
                  </w14:solidFill>
                </w14:textFill>
              </w:rPr>
              <w:t>(nurodyti pavadinimą)</w:t>
            </w:r>
            <w:r>
              <w:rPr>
                <w:rFonts w:ascii="Times New Roman" w:hAnsi="Times New Roman" w:eastAsia="Arial Unicode MS" w:cs="Times New Roman"/>
                <w:bCs/>
                <w:sz w:val="22"/>
                <w:szCs w:val="22"/>
              </w:rPr>
              <w:t>, kurio kvalifikacija remiasi tiekėjas/ tiekėjų grupės narys, darbuotojas;</w:t>
            </w:r>
          </w:p>
          <w:p w14:paraId="32DFE41A">
            <w:pPr>
              <w:spacing w:after="0" w:line="240" w:lineRule="auto"/>
              <w:rPr>
                <w:rFonts w:ascii="Times New Roman" w:hAnsi="Times New Roman" w:eastAsia="Arial Unicode MS" w:cs="Times New Roman"/>
                <w:bCs/>
                <w:i/>
                <w:iCs/>
                <w:color w:val="4472C4" w:themeColor="accent1"/>
                <w:sz w:val="22"/>
                <w:szCs w:val="22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hAnsi="Times New Roman" w:eastAsia="Arial Unicode MS" w:cs="Times New Roman"/>
                <w:bCs/>
                <w:sz w:val="22"/>
                <w:szCs w:val="22"/>
              </w:rPr>
              <w:t xml:space="preserve">4. Kvazisubtiekėjas (pirkimo laimėjimo atveju specialistas bus įdarbintas į </w:t>
            </w:r>
            <w:r>
              <w:rPr>
                <w:rFonts w:ascii="Times New Roman" w:hAnsi="Times New Roman" w:eastAsia="Arial Unicode MS" w:cs="Times New Roman"/>
                <w:bCs/>
                <w:i/>
                <w:iCs/>
                <w:color w:val="4472C4" w:themeColor="accent1"/>
                <w:sz w:val="22"/>
                <w:szCs w:val="22"/>
                <w14:textFill>
                  <w14:solidFill>
                    <w14:schemeClr w14:val="accent1"/>
                  </w14:solidFill>
                </w14:textFill>
              </w:rPr>
              <w:t>(nurodyti pavadinimą)).</w:t>
            </w:r>
          </w:p>
          <w:p w14:paraId="52C24438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BB9E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en-US"/>
              </w:rPr>
              <w:t xml:space="preserve">LR įgaliotos institucijos išduoto galiojančio kvalifikacijos atestato numeris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eastAsia="en-US"/>
              </w:rPr>
              <w:t>ir galiojimo terminas</w:t>
            </w:r>
          </w:p>
          <w:p w14:paraId="3FED27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>(taikoma LR specialistams)</w:t>
            </w:r>
          </w:p>
          <w:p w14:paraId="40B96869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0AD9BB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b/>
                <w:color w:val="000000"/>
                <w:sz w:val="22"/>
                <w:szCs w:val="22"/>
                <w:lang w:eastAsia="en-US"/>
              </w:rPr>
              <w:t>Teisės pripažinimo dokumentas</w:t>
            </w:r>
          </w:p>
          <w:p w14:paraId="2E245191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(taikoma užsienio specialistams)</w:t>
            </w:r>
          </w:p>
          <w:p w14:paraId="32237D8A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(Pildo tiekėjas)</w:t>
            </w:r>
          </w:p>
        </w:tc>
      </w:tr>
      <w:tr w14:paraId="3F505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</w:tcPr>
          <w:p w14:paraId="72255DFF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125" w:type="dxa"/>
            <w:shd w:val="clear" w:color="auto" w:fill="auto"/>
          </w:tcPr>
          <w:p w14:paraId="0FD419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27A2E91B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i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14:paraId="4A619FCC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i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1768959D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i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3BBD4CE5">
            <w:pPr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i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14:paraId="1EFE3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</w:tcPr>
          <w:p w14:paraId="742B5CC2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125" w:type="dxa"/>
            <w:shd w:val="clear" w:color="auto" w:fill="auto"/>
          </w:tcPr>
          <w:p w14:paraId="2E478F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Specialistas, turintis teisę eiti neypatingojo arba ypatingojo statinio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statybos vadovo pareigas.</w:t>
            </w:r>
          </w:p>
          <w:p w14:paraId="3F9C8894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Pastatų paskirties grupė: negyvenamieji</w:t>
            </w:r>
            <w:r>
              <w:rPr>
                <w:rFonts w:hint="default"/>
                <w:sz w:val="22"/>
                <w:szCs w:val="22"/>
                <w:lang w:val="lt-LT"/>
              </w:rPr>
              <w:t xml:space="preserve"> pastatai</w:t>
            </w:r>
            <w:r>
              <w:rPr>
                <w:sz w:val="22"/>
                <w:szCs w:val="22"/>
                <w:lang w:val="lt-LT"/>
              </w:rPr>
              <w:t xml:space="preserve">; </w:t>
            </w:r>
          </w:p>
          <w:p w14:paraId="04B376A1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Pogrupis: </w:t>
            </w:r>
            <w:r>
              <w:rPr>
                <w:rFonts w:hint="default"/>
                <w:color w:val="auto"/>
                <w:sz w:val="22"/>
                <w:szCs w:val="22"/>
                <w:lang w:val="lt-LT"/>
              </w:rPr>
              <w:t>administracinės paskirties pastatai</w:t>
            </w:r>
            <w:r>
              <w:rPr>
                <w:color w:val="auto"/>
                <w:sz w:val="22"/>
                <w:szCs w:val="22"/>
                <w:lang w:val="lt-LT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632DB805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14:paraId="11EF3ECF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5A6E73C1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14:paraId="7828AEEC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  <w:p w14:paraId="078AF25E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  <w:p w14:paraId="14E65251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14:paraId="6E7D680A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</w:tc>
        <w:tc>
          <w:tcPr>
            <w:tcW w:w="1843" w:type="dxa"/>
            <w:shd w:val="clear" w:color="auto" w:fill="auto"/>
          </w:tcPr>
          <w:p w14:paraId="0E5A1EED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14:paraId="7B3EA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</w:tcPr>
          <w:p w14:paraId="079E50C6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125" w:type="dxa"/>
            <w:shd w:val="clear" w:color="auto" w:fill="auto"/>
          </w:tcPr>
          <w:p w14:paraId="1B67030D">
            <w:pPr>
              <w:pStyle w:val="8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Specialistas, turint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is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neypatingojo</w:t>
            </w:r>
            <w:r>
              <w:rPr>
                <w:rFonts w:hint="cs" w:ascii="Times New Roman" w:hAnsi="Times New Roman" w:eastAsia="Calibri" w:cs="Times New Roman"/>
                <w:sz w:val="22"/>
                <w:szCs w:val="22"/>
              </w:rPr>
              <w:t xml:space="preserve"> arba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ypatingojo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statinio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14:paraId="1B58BA8F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Pastatų paskirties grupė: negyvenamieji</w:t>
            </w:r>
            <w:r>
              <w:rPr>
                <w:rFonts w:hint="default"/>
                <w:sz w:val="22"/>
                <w:szCs w:val="22"/>
                <w:lang w:val="lt-LT"/>
              </w:rPr>
              <w:t xml:space="preserve"> pastatai</w:t>
            </w:r>
            <w:r>
              <w:rPr>
                <w:sz w:val="22"/>
                <w:szCs w:val="22"/>
                <w:lang w:val="lt-LT"/>
              </w:rPr>
              <w:t xml:space="preserve">; </w:t>
            </w:r>
          </w:p>
          <w:p w14:paraId="426A21FF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Pogrupis: </w:t>
            </w:r>
            <w:r>
              <w:rPr>
                <w:rFonts w:hint="default"/>
                <w:color w:val="auto"/>
                <w:sz w:val="22"/>
                <w:szCs w:val="22"/>
                <w:lang w:val="lt-LT"/>
              </w:rPr>
              <w:t>administracinės paskirties pastatai</w:t>
            </w:r>
            <w:r>
              <w:rPr>
                <w:color w:val="auto"/>
                <w:sz w:val="22"/>
                <w:szCs w:val="22"/>
                <w:lang w:val="lt-LT"/>
              </w:rPr>
              <w:t>.</w:t>
            </w:r>
          </w:p>
          <w:p w14:paraId="2E5225C0">
            <w:pPr>
              <w:spacing w:after="0" w:line="240" w:lineRule="auto"/>
              <w:jc w:val="both"/>
              <w:rPr>
                <w:rFonts w:ascii="Times New Roman" w:hAnsi="Times New Roman" w:cs="Tahoma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Specialiųjų statybos darbų sritis: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statinio vandentiekio ir nuotekų šalinimo inžinerinių sistemų įrengimas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3A22C424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14:paraId="235ECDF9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35BBBB7C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14:paraId="0AC9BE34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  <w:p w14:paraId="747214F5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  <w:p w14:paraId="699847B6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14:paraId="251087EF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</w:tc>
        <w:tc>
          <w:tcPr>
            <w:tcW w:w="1843" w:type="dxa"/>
            <w:shd w:val="clear" w:color="auto" w:fill="auto"/>
          </w:tcPr>
          <w:p w14:paraId="56EED5E9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14:paraId="4BAE0E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</w:tcPr>
          <w:p w14:paraId="7EE45FD1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125" w:type="dxa"/>
            <w:shd w:val="clear" w:color="auto" w:fill="auto"/>
          </w:tcPr>
          <w:p w14:paraId="5F6DEE40">
            <w:pPr>
              <w:pStyle w:val="8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Specialistas, turint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is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neypatingojo</w:t>
            </w:r>
            <w:r>
              <w:rPr>
                <w:rFonts w:hint="cs" w:ascii="Times New Roman" w:hAnsi="Times New Roman" w:eastAsia="Calibri" w:cs="Times New Roman"/>
                <w:sz w:val="22"/>
                <w:szCs w:val="22"/>
              </w:rPr>
              <w:t xml:space="preserve"> arba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ypatingojo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statinio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14:paraId="17116C0C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Pastatų paskirties grupė: negyvenamieji</w:t>
            </w:r>
            <w:r>
              <w:rPr>
                <w:rFonts w:hint="default"/>
                <w:sz w:val="22"/>
                <w:szCs w:val="22"/>
                <w:lang w:val="lt-LT"/>
              </w:rPr>
              <w:t xml:space="preserve"> pastatai</w:t>
            </w:r>
            <w:r>
              <w:rPr>
                <w:sz w:val="22"/>
                <w:szCs w:val="22"/>
                <w:lang w:val="lt-LT"/>
              </w:rPr>
              <w:t xml:space="preserve">; </w:t>
            </w:r>
          </w:p>
          <w:p w14:paraId="787A32E4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Pogrupi</w:t>
            </w:r>
            <w:r>
              <w:rPr>
                <w:color w:val="auto"/>
                <w:sz w:val="22"/>
                <w:szCs w:val="22"/>
                <w:lang w:val="lt-LT"/>
              </w:rPr>
              <w:t xml:space="preserve">s: </w:t>
            </w:r>
            <w:r>
              <w:rPr>
                <w:rFonts w:hint="default"/>
                <w:color w:val="auto"/>
                <w:sz w:val="22"/>
                <w:szCs w:val="22"/>
                <w:lang w:val="lt-LT"/>
              </w:rPr>
              <w:t>administracinės paskirties pastatai</w:t>
            </w:r>
            <w:r>
              <w:rPr>
                <w:color w:val="auto"/>
                <w:sz w:val="22"/>
                <w:szCs w:val="22"/>
                <w:lang w:val="lt-LT"/>
              </w:rPr>
              <w:t>.</w:t>
            </w:r>
          </w:p>
          <w:p w14:paraId="64690779">
            <w:pPr>
              <w:pStyle w:val="8"/>
              <w:widowControl w:val="0"/>
              <w:snapToGrid w:val="0"/>
              <w:spacing w:after="0" w:line="240" w:lineRule="auto"/>
              <w:jc w:val="both"/>
              <w:rPr>
                <w:rFonts w:hint="default"/>
                <w:color w:val="auto"/>
                <w:lang w:val="lt-LT"/>
              </w:rPr>
            </w:pP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>S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statinio šildymo, vėdinimo ir oro kondicionavimo inžinerinių sistemų įrengimas</w:t>
            </w:r>
            <w:r>
              <w:rPr>
                <w:rFonts w:hint="default" w:ascii="Times New Roman" w:hAnsi="Times New Roman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022D9802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14:paraId="43E6F808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5C3FAE78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14:paraId="4CF87C78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  <w:p w14:paraId="6781D000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  <w:p w14:paraId="458B2E73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14:paraId="12175047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</w:tc>
        <w:tc>
          <w:tcPr>
            <w:tcW w:w="1843" w:type="dxa"/>
            <w:shd w:val="clear" w:color="auto" w:fill="auto"/>
          </w:tcPr>
          <w:p w14:paraId="5AEB0030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14:paraId="32DE98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</w:tcPr>
          <w:p w14:paraId="3956C494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125" w:type="dxa"/>
            <w:shd w:val="clear" w:color="auto" w:fill="auto"/>
          </w:tcPr>
          <w:p w14:paraId="10D0166C">
            <w:pPr>
              <w:pStyle w:val="8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Specialistas, turint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is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neypatingojo</w:t>
            </w:r>
            <w:r>
              <w:rPr>
                <w:rFonts w:hint="cs" w:ascii="Times New Roman" w:hAnsi="Times New Roman" w:eastAsia="Calibri" w:cs="Times New Roman"/>
                <w:sz w:val="22"/>
                <w:szCs w:val="22"/>
              </w:rPr>
              <w:t xml:space="preserve"> arba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ypatingojo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statinio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14:paraId="0130B16F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Pastatų paskirties grupė: negyvenamieji</w:t>
            </w:r>
            <w:r>
              <w:rPr>
                <w:rFonts w:hint="default"/>
                <w:sz w:val="22"/>
                <w:szCs w:val="22"/>
                <w:lang w:val="lt-LT"/>
              </w:rPr>
              <w:t xml:space="preserve"> pastatai</w:t>
            </w:r>
            <w:r>
              <w:rPr>
                <w:sz w:val="22"/>
                <w:szCs w:val="22"/>
                <w:lang w:val="lt-LT"/>
              </w:rPr>
              <w:t xml:space="preserve">; </w:t>
            </w:r>
          </w:p>
          <w:p w14:paraId="0BC7C4D4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Pogrupis</w:t>
            </w:r>
            <w:r>
              <w:rPr>
                <w:color w:val="auto"/>
                <w:sz w:val="22"/>
                <w:szCs w:val="22"/>
                <w:lang w:val="lt-LT"/>
              </w:rPr>
              <w:t xml:space="preserve">: </w:t>
            </w:r>
            <w:r>
              <w:rPr>
                <w:rFonts w:hint="default"/>
                <w:color w:val="auto"/>
                <w:sz w:val="22"/>
                <w:szCs w:val="22"/>
                <w:lang w:val="lt-LT"/>
              </w:rPr>
              <w:t>administracinės paskirties pastatai</w:t>
            </w:r>
            <w:r>
              <w:rPr>
                <w:color w:val="auto"/>
                <w:sz w:val="22"/>
                <w:szCs w:val="22"/>
                <w:lang w:val="lt-LT"/>
              </w:rPr>
              <w:t>.</w:t>
            </w:r>
          </w:p>
          <w:p w14:paraId="3A0A1D80">
            <w:pPr>
              <w:pStyle w:val="8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>S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statinio elektros inžinerinių sistemų įrengimas</w:t>
            </w:r>
            <w:r>
              <w:rPr>
                <w:rFonts w:hint="default" w:ascii="Times New Roman" w:hAnsi="Times New Roman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7DAB2FE4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14:paraId="433241DD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1EDAA72B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14:paraId="6E608F5E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  <w:p w14:paraId="0BED5892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  <w:p w14:paraId="54635261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14:paraId="7B30E930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</w:tc>
        <w:tc>
          <w:tcPr>
            <w:tcW w:w="1843" w:type="dxa"/>
            <w:shd w:val="clear" w:color="auto" w:fill="auto"/>
          </w:tcPr>
          <w:p w14:paraId="78420A2D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14:paraId="79EEC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</w:tcPr>
          <w:p w14:paraId="58B2342F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125" w:type="dxa"/>
            <w:shd w:val="clear" w:color="auto" w:fill="auto"/>
          </w:tcPr>
          <w:p w14:paraId="18740B56">
            <w:pPr>
              <w:pStyle w:val="8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Specialistas, turint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is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neypatingojo</w:t>
            </w:r>
            <w:r>
              <w:rPr>
                <w:rFonts w:hint="cs" w:ascii="Times New Roman" w:hAnsi="Times New Roman" w:eastAsia="Calibri" w:cs="Times New Roman"/>
                <w:sz w:val="22"/>
                <w:szCs w:val="22"/>
              </w:rPr>
              <w:t xml:space="preserve"> arba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ypatingojo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statinio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14:paraId="44338D20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Pastatų paskirties grupė: negyvenamieji</w:t>
            </w:r>
            <w:r>
              <w:rPr>
                <w:rFonts w:hint="default"/>
                <w:sz w:val="22"/>
                <w:szCs w:val="22"/>
                <w:lang w:val="lt-LT"/>
              </w:rPr>
              <w:t xml:space="preserve"> pastatai</w:t>
            </w:r>
            <w:r>
              <w:rPr>
                <w:sz w:val="22"/>
                <w:szCs w:val="22"/>
                <w:lang w:val="lt-LT"/>
              </w:rPr>
              <w:t xml:space="preserve">; </w:t>
            </w:r>
          </w:p>
          <w:p w14:paraId="419F3B8F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Pogrupis: </w:t>
            </w:r>
            <w:r>
              <w:rPr>
                <w:rFonts w:hint="default"/>
                <w:color w:val="auto"/>
                <w:sz w:val="22"/>
                <w:szCs w:val="22"/>
                <w:lang w:val="lt-LT"/>
              </w:rPr>
              <w:t>administracinės paskirties pastatai</w:t>
            </w:r>
            <w:r>
              <w:rPr>
                <w:color w:val="auto"/>
                <w:sz w:val="22"/>
                <w:szCs w:val="22"/>
                <w:lang w:val="lt-LT"/>
              </w:rPr>
              <w:t>.</w:t>
            </w:r>
          </w:p>
          <w:p w14:paraId="0F0444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>S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statinio nuotolinio ryšio (telekomunikacijų) inžinerinių sistemų įrengimas</w:t>
            </w:r>
            <w:r>
              <w:rPr>
                <w:rFonts w:hint="default" w:ascii="Times New Roman" w:hAnsi="Times New Roman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1D6DC702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14:paraId="6882ACCF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1A0EFECB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14:paraId="3420F70B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  <w:p w14:paraId="1D2DB5DA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  <w:p w14:paraId="73A6EA48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14:paraId="7B132EE1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</w:tc>
        <w:tc>
          <w:tcPr>
            <w:tcW w:w="1843" w:type="dxa"/>
            <w:shd w:val="clear" w:color="auto" w:fill="auto"/>
          </w:tcPr>
          <w:p w14:paraId="154AFF32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14:paraId="68CBC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</w:tcPr>
          <w:p w14:paraId="58706183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125" w:type="dxa"/>
            <w:shd w:val="clear" w:color="auto" w:fill="auto"/>
          </w:tcPr>
          <w:p w14:paraId="186B20BC">
            <w:pPr>
              <w:pStyle w:val="8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Specialistas, turint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is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neypatingojo</w:t>
            </w:r>
            <w:r>
              <w:rPr>
                <w:rFonts w:hint="cs" w:ascii="Times New Roman" w:hAnsi="Times New Roman" w:eastAsia="Calibri" w:cs="Times New Roman"/>
                <w:sz w:val="22"/>
                <w:szCs w:val="22"/>
              </w:rPr>
              <w:t xml:space="preserve"> arba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ypatingojo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statinio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14:paraId="7C55CBFD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Pastatų paskirties grupė: negyvenamieji</w:t>
            </w:r>
            <w:r>
              <w:rPr>
                <w:rFonts w:hint="default"/>
                <w:sz w:val="22"/>
                <w:szCs w:val="22"/>
                <w:lang w:val="lt-LT"/>
              </w:rPr>
              <w:t xml:space="preserve"> pastatai</w:t>
            </w:r>
            <w:r>
              <w:rPr>
                <w:sz w:val="22"/>
                <w:szCs w:val="22"/>
                <w:lang w:val="lt-LT"/>
              </w:rPr>
              <w:t xml:space="preserve">; </w:t>
            </w:r>
          </w:p>
          <w:p w14:paraId="3C131F05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Pogrupis: </w:t>
            </w:r>
            <w:r>
              <w:rPr>
                <w:rFonts w:hint="default"/>
                <w:color w:val="auto"/>
                <w:sz w:val="22"/>
                <w:szCs w:val="22"/>
                <w:lang w:val="lt-LT"/>
              </w:rPr>
              <w:t>administracinės paskirties pastatai</w:t>
            </w:r>
            <w:r>
              <w:rPr>
                <w:color w:val="auto"/>
                <w:sz w:val="22"/>
                <w:szCs w:val="22"/>
                <w:lang w:val="lt-LT"/>
              </w:rPr>
              <w:t>.</w:t>
            </w:r>
          </w:p>
          <w:p w14:paraId="51568CF5">
            <w:pPr>
              <w:pStyle w:val="8"/>
              <w:widowControl w:val="0"/>
              <w:snapToGrid w:val="0"/>
              <w:spacing w:after="0" w:line="240" w:lineRule="auto"/>
              <w:jc w:val="both"/>
              <w:rPr>
                <w:rFonts w:hint="default"/>
                <w:color w:val="auto"/>
                <w:lang w:val="lt-LT"/>
              </w:rPr>
            </w:pP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>S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statinio apsauginės signalizacijos, gaisrinės saugos (signalizacijos) inžinerinių sistemų įrengimas</w:t>
            </w:r>
            <w:r>
              <w:rPr>
                <w:rFonts w:hint="default" w:ascii="Times New Roman" w:hAnsi="Times New Roman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00470296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14:paraId="21995EFE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4DDD9146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14:paraId="4FD332F8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  <w:p w14:paraId="5A80A665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  <w:p w14:paraId="2691F639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14:paraId="5C2071BC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</w:tc>
        <w:tc>
          <w:tcPr>
            <w:tcW w:w="1843" w:type="dxa"/>
            <w:shd w:val="clear" w:color="auto" w:fill="auto"/>
          </w:tcPr>
          <w:p w14:paraId="5938EF14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14:paraId="26516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</w:tcPr>
          <w:p w14:paraId="6AF5A735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125" w:type="dxa"/>
            <w:shd w:val="clear" w:color="auto" w:fill="auto"/>
          </w:tcPr>
          <w:p w14:paraId="3256ED18">
            <w:pPr>
              <w:pStyle w:val="8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Specialistas, turint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is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neypatingojo</w:t>
            </w:r>
            <w:r>
              <w:rPr>
                <w:rFonts w:hint="cs" w:ascii="Times New Roman" w:hAnsi="Times New Roman" w:eastAsia="Calibri" w:cs="Times New Roman"/>
                <w:sz w:val="22"/>
                <w:szCs w:val="22"/>
              </w:rPr>
              <w:t xml:space="preserve"> arba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ypatingojo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statinio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14:paraId="01E066AE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Pastatų paskirties grupė: negyvenamieji</w:t>
            </w:r>
            <w:r>
              <w:rPr>
                <w:rFonts w:hint="default"/>
                <w:sz w:val="22"/>
                <w:szCs w:val="22"/>
                <w:lang w:val="lt-LT"/>
              </w:rPr>
              <w:t xml:space="preserve"> pastatai</w:t>
            </w:r>
            <w:r>
              <w:rPr>
                <w:sz w:val="22"/>
                <w:szCs w:val="22"/>
                <w:lang w:val="lt-LT"/>
              </w:rPr>
              <w:t xml:space="preserve">; </w:t>
            </w:r>
          </w:p>
          <w:p w14:paraId="0EEF649D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Pogrupis: </w:t>
            </w:r>
            <w:r>
              <w:rPr>
                <w:rFonts w:hint="default"/>
                <w:color w:val="auto"/>
                <w:sz w:val="22"/>
                <w:szCs w:val="22"/>
                <w:lang w:val="lt-LT"/>
              </w:rPr>
              <w:t>administracinės paskirties pastatai</w:t>
            </w:r>
            <w:r>
              <w:rPr>
                <w:color w:val="auto"/>
                <w:sz w:val="22"/>
                <w:szCs w:val="22"/>
                <w:lang w:val="lt-LT"/>
              </w:rPr>
              <w:t>.</w:t>
            </w:r>
          </w:p>
          <w:p w14:paraId="2DD40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>S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procesų valdymo ir automatizavimo sistemų įrengimas</w:t>
            </w:r>
            <w:r>
              <w:rPr>
                <w:rFonts w:hint="default" w:ascii="Times New Roman" w:hAnsi="Times New Roman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5EDF1DAB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14:paraId="45A173B3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3559BEFB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14:paraId="7838A5D6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  <w:p w14:paraId="32EEE791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  <w:p w14:paraId="5298E4D6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14:paraId="0E8D0E95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</w:tc>
        <w:tc>
          <w:tcPr>
            <w:tcW w:w="1843" w:type="dxa"/>
            <w:shd w:val="clear" w:color="auto" w:fill="auto"/>
          </w:tcPr>
          <w:p w14:paraId="0D63CA00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14:paraId="0EAB1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</w:tcPr>
          <w:p w14:paraId="687D9CEA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125" w:type="dxa"/>
            <w:shd w:val="clear" w:color="auto" w:fill="auto"/>
          </w:tcPr>
          <w:p w14:paraId="14AAC8A1">
            <w:pPr>
              <w:pStyle w:val="8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Specialistas, turint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is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neypatingojo</w:t>
            </w:r>
            <w:r>
              <w:rPr>
                <w:rFonts w:hint="cs" w:ascii="Times New Roman" w:hAnsi="Times New Roman" w:eastAsia="Calibri" w:cs="Times New Roman"/>
                <w:sz w:val="22"/>
                <w:szCs w:val="22"/>
              </w:rPr>
              <w:t xml:space="preserve"> arba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ypatingojo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statinio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14:paraId="3CE5A968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Pastatų paskirties grupė: negyvenamieji</w:t>
            </w:r>
            <w:r>
              <w:rPr>
                <w:rFonts w:hint="default"/>
                <w:sz w:val="22"/>
                <w:szCs w:val="22"/>
                <w:lang w:val="lt-LT"/>
              </w:rPr>
              <w:t xml:space="preserve"> pastatai</w:t>
            </w:r>
            <w:r>
              <w:rPr>
                <w:sz w:val="22"/>
                <w:szCs w:val="22"/>
                <w:lang w:val="lt-LT"/>
              </w:rPr>
              <w:t xml:space="preserve">; </w:t>
            </w:r>
          </w:p>
          <w:p w14:paraId="2F3B9802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Pogru</w:t>
            </w:r>
            <w:r>
              <w:rPr>
                <w:color w:val="auto"/>
                <w:sz w:val="22"/>
                <w:szCs w:val="22"/>
                <w:lang w:val="lt-LT"/>
              </w:rPr>
              <w:t xml:space="preserve">pis: </w:t>
            </w:r>
            <w:r>
              <w:rPr>
                <w:rFonts w:hint="default"/>
                <w:color w:val="auto"/>
                <w:sz w:val="22"/>
                <w:szCs w:val="22"/>
                <w:lang w:val="lt-LT"/>
              </w:rPr>
              <w:t>administracinės paskirties pastatai</w:t>
            </w:r>
            <w:r>
              <w:rPr>
                <w:color w:val="auto"/>
                <w:sz w:val="22"/>
                <w:szCs w:val="22"/>
                <w:lang w:val="lt-LT"/>
              </w:rPr>
              <w:t>.</w:t>
            </w:r>
          </w:p>
          <w:p w14:paraId="07D3362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>S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statinių vidaus gaisrinio vandentiekio sistemų įrengimas</w:t>
            </w:r>
            <w:r>
              <w:rPr>
                <w:rFonts w:hint="default" w:ascii="Times New Roman" w:hAnsi="Times New Roman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3B5D77E6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14:paraId="1B0D435E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3E5D5308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14:paraId="1748D716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  <w:p w14:paraId="4F41A70E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  <w:p w14:paraId="0DE29E2C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14:paraId="7324E370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</w:tc>
        <w:tc>
          <w:tcPr>
            <w:tcW w:w="1843" w:type="dxa"/>
            <w:shd w:val="clear" w:color="auto" w:fill="auto"/>
          </w:tcPr>
          <w:p w14:paraId="4F4FEE50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14:paraId="3760B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shd w:val="clear" w:color="auto" w:fill="auto"/>
          </w:tcPr>
          <w:p w14:paraId="5E73FC06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125" w:type="dxa"/>
            <w:shd w:val="clear" w:color="auto" w:fill="auto"/>
          </w:tcPr>
          <w:p w14:paraId="6BFB2FF6">
            <w:pPr>
              <w:pStyle w:val="8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Specialistas, turint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>is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neypatingojo</w:t>
            </w:r>
            <w:r>
              <w:rPr>
                <w:rFonts w:hint="cs" w:ascii="Times New Roman" w:hAnsi="Times New Roman" w:eastAsia="Calibri" w:cs="Times New Roman"/>
                <w:sz w:val="22"/>
                <w:szCs w:val="22"/>
              </w:rPr>
              <w:t xml:space="preserve"> arba </w:t>
            </w:r>
            <w:r>
              <w:rPr>
                <w:rFonts w:ascii="Times New Roman" w:hAnsi="Times New Roman" w:eastAsia="Calibri" w:cs="Times New Roman"/>
                <w:sz w:val="22"/>
                <w:szCs w:val="22"/>
              </w:rPr>
              <w:t>ypatingojo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statinio</w:t>
            </w:r>
            <w:r>
              <w:rPr>
                <w:rFonts w:hint="default"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>
              <w:rPr>
                <w:rFonts w:ascii="Times New Roman" w:hAnsi="Times New Roman" w:eastAsia="Calibri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14:paraId="65CA12A2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Pastatų paskirties grupė: negyvenamieji</w:t>
            </w:r>
            <w:r>
              <w:rPr>
                <w:rFonts w:hint="default"/>
                <w:sz w:val="22"/>
                <w:szCs w:val="22"/>
                <w:lang w:val="lt-LT"/>
              </w:rPr>
              <w:t xml:space="preserve"> pastatai</w:t>
            </w:r>
            <w:r>
              <w:rPr>
                <w:sz w:val="22"/>
                <w:szCs w:val="22"/>
                <w:lang w:val="lt-LT"/>
              </w:rPr>
              <w:t xml:space="preserve">; </w:t>
            </w:r>
          </w:p>
          <w:p w14:paraId="6828F5C6">
            <w:pPr>
              <w:pStyle w:val="5"/>
              <w:spacing w:before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Pogrupis: </w:t>
            </w:r>
            <w:r>
              <w:rPr>
                <w:rFonts w:hint="default"/>
                <w:color w:val="auto"/>
                <w:sz w:val="22"/>
                <w:szCs w:val="22"/>
                <w:lang w:val="lt-LT"/>
              </w:rPr>
              <w:t>administracinės paskirties pastatai</w:t>
            </w:r>
            <w:r>
              <w:rPr>
                <w:color w:val="auto"/>
                <w:sz w:val="22"/>
                <w:szCs w:val="22"/>
                <w:lang w:val="lt-LT"/>
              </w:rPr>
              <w:t>.</w:t>
            </w:r>
          </w:p>
          <w:p w14:paraId="6A6BDC1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lt-LT"/>
              </w:rPr>
            </w:pP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>S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>
              <w:rPr>
                <w:rFonts w:hint="cs"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statinio dujų sistemos įrengimas</w:t>
            </w:r>
            <w:r>
              <w:rPr>
                <w:rFonts w:hint="default" w:ascii="Times New Roman" w:hAnsi="Times New Roman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44B56632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14:paraId="10CC277D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26697976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14:paraId="5758706F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  <w:p w14:paraId="2A2B5538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  <w:p w14:paraId="148AEDAD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14:paraId="5AC6BB24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Pildo tiekėjas]</w:t>
            </w:r>
          </w:p>
        </w:tc>
        <w:tc>
          <w:tcPr>
            <w:tcW w:w="1843" w:type="dxa"/>
            <w:shd w:val="clear" w:color="auto" w:fill="auto"/>
          </w:tcPr>
          <w:p w14:paraId="6B231CB8">
            <w:pPr>
              <w:spacing w:after="0" w:line="240" w:lineRule="auto"/>
              <w:rPr>
                <w:rFonts w:ascii="Times New Roman" w:hAnsi="Times New Roman" w:eastAsia="Arial Unicode MS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2A2B67A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00B807E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Pastabos:</w:t>
      </w:r>
    </w:p>
    <w:p w14:paraId="5C00E516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 Tiekėjas gali siūlyti vieną asmenį kelioms pozicijoms, jei šis asmuo atitinka visus skirtingoms pozicijoms keliamus reikalavimus.</w:t>
      </w:r>
    </w:p>
    <w:p w14:paraId="4D4246B1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Perkančioji organizacija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  <w:t>aktualių dokumentų, patvirtinančių, kad tiekėjas atitinka šį kvalifikacijos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reikalavimą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  <w:t xml:space="preserve">reikalaus pateikti tik </w:t>
      </w:r>
      <w:r>
        <w:rPr>
          <w:rFonts w:ascii="Times New Roman" w:hAnsi="Times New Roman" w:cs="Times New Roman"/>
          <w:b/>
          <w:sz w:val="24"/>
          <w:szCs w:val="24"/>
        </w:rPr>
        <w:t>iš ekonomiškai naudingiausią pasiūlymą pateikusio dalyvio (galimo laimėtojo).</w:t>
      </w:r>
    </w:p>
    <w:p w14:paraId="040A86EB">
      <w:p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 w:eastAsia="Helvetica Neue UltraLight" w:cs="Times New Roman"/>
          <w:b/>
          <w:bCs/>
          <w:iCs/>
          <w:sz w:val="24"/>
          <w:szCs w:val="24"/>
          <w:lang w:eastAsia="zh-CN"/>
        </w:rPr>
      </w:pPr>
    </w:p>
    <w:p w14:paraId="01B3C4DD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 w:eastAsia="Arial Unicode MS" w:cs="Times New Roman"/>
          <w:color w:val="000000"/>
          <w:sz w:val="22"/>
          <w:szCs w:val="22"/>
        </w:rPr>
      </w:pPr>
    </w:p>
    <w:p w14:paraId="149C306A">
      <w:pPr>
        <w:spacing w:after="0"/>
        <w:ind w:left="284"/>
        <w:jc w:val="center"/>
        <w:rPr>
          <w:rFonts w:ascii="Times New Roman" w:hAnsi="Times New Roman" w:cs="Times New Roman"/>
          <w:kern w:val="1"/>
          <w:sz w:val="22"/>
          <w:szCs w:val="22"/>
          <w:lang w:eastAsia="zh-CN"/>
        </w:rPr>
      </w:pPr>
      <w:r>
        <w:rPr>
          <w:rFonts w:ascii="Times New Roman" w:hAnsi="Times New Roman" w:cs="Times New Roman"/>
          <w:kern w:val="1"/>
          <w:sz w:val="22"/>
          <w:szCs w:val="22"/>
          <w:lang w:eastAsia="zh-CN"/>
        </w:rPr>
        <w:t>_____________________________</w:t>
      </w:r>
      <w:r>
        <w:rPr>
          <w:rFonts w:ascii="Times New Roman" w:hAnsi="Times New Roman" w:cs="Times New Roman"/>
          <w:kern w:val="1"/>
          <w:sz w:val="22"/>
          <w:szCs w:val="22"/>
          <w:lang w:eastAsia="zh-CN"/>
        </w:rPr>
        <w:tab/>
      </w:r>
      <w:r>
        <w:rPr>
          <w:rFonts w:ascii="Times New Roman" w:hAnsi="Times New Roman" w:cs="Times New Roman"/>
          <w:kern w:val="1"/>
          <w:sz w:val="22"/>
          <w:szCs w:val="22"/>
          <w:lang w:eastAsia="zh-CN"/>
        </w:rPr>
        <w:tab/>
      </w:r>
      <w:r>
        <w:rPr>
          <w:rFonts w:ascii="Times New Roman" w:hAnsi="Times New Roman" w:cs="Times New Roman"/>
          <w:kern w:val="1"/>
          <w:sz w:val="22"/>
          <w:szCs w:val="22"/>
          <w:lang w:eastAsia="zh-CN"/>
        </w:rPr>
        <w:t>_______________</w:t>
      </w:r>
      <w:r>
        <w:rPr>
          <w:rFonts w:ascii="Times New Roman" w:hAnsi="Times New Roman" w:cs="Times New Roman"/>
          <w:kern w:val="1"/>
          <w:sz w:val="22"/>
          <w:szCs w:val="22"/>
          <w:lang w:val="en-US" w:eastAsia="zh-CN"/>
        </w:rPr>
        <w:t xml:space="preserve">                                </w:t>
      </w:r>
      <w:r>
        <w:rPr>
          <w:rFonts w:ascii="Times New Roman" w:hAnsi="Times New Roman" w:cs="Times New Roman"/>
          <w:kern w:val="1"/>
          <w:sz w:val="22"/>
          <w:szCs w:val="22"/>
          <w:lang w:eastAsia="zh-CN"/>
        </w:rPr>
        <w:t>____________________</w:t>
      </w:r>
    </w:p>
    <w:p w14:paraId="74BC3C30">
      <w:pPr>
        <w:spacing w:after="0"/>
        <w:ind w:left="284"/>
        <w:jc w:val="center"/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</w:pPr>
      <w:r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>(įgalioto asmens pareigos)</w:t>
      </w:r>
      <w:r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ab/>
      </w:r>
      <w:r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ab/>
      </w:r>
      <w:r>
        <w:rPr>
          <w:rFonts w:ascii="Times New Roman" w:hAnsi="Times New Roman" w:cs="Times New Roman"/>
          <w:i/>
          <w:kern w:val="1"/>
          <w:sz w:val="22"/>
          <w:szCs w:val="22"/>
          <w:lang w:val="en-US" w:eastAsia="zh-CN"/>
        </w:rPr>
        <w:t xml:space="preserve">    </w:t>
      </w:r>
      <w:r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 xml:space="preserve">  (parašas)</w:t>
      </w:r>
      <w:r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ab/>
      </w:r>
      <w:r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 xml:space="preserve">         </w:t>
      </w:r>
      <w:r>
        <w:rPr>
          <w:rFonts w:ascii="Times New Roman" w:hAnsi="Times New Roman" w:cs="Times New Roman"/>
          <w:i/>
          <w:kern w:val="1"/>
          <w:sz w:val="22"/>
          <w:szCs w:val="22"/>
          <w:lang w:val="en-US" w:eastAsia="zh-CN"/>
        </w:rPr>
        <w:t xml:space="preserve">                                </w:t>
      </w:r>
      <w:r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 xml:space="preserve"> (vardas ir pavardė)</w:t>
      </w:r>
    </w:p>
    <w:p w14:paraId="597ECA5B">
      <w:pPr>
        <w:pStyle w:val="8"/>
        <w:widowControl w:val="0"/>
        <w:snapToGrid w:val="0"/>
        <w:spacing w:after="0" w:line="240" w:lineRule="auto"/>
        <w:jc w:val="both"/>
      </w:pPr>
    </w:p>
    <w:sectPr>
      <w:pgSz w:w="16838" w:h="11906" w:orient="landscape"/>
      <w:pgMar w:top="1134" w:right="567" w:bottom="567" w:left="1134" w:header="567" w:footer="567" w:gutter="0"/>
      <w:cols w:space="1296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imHei">
    <w:altName w:val="SimSun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BA"/>
    <w:family w:val="swiss"/>
    <w:pitch w:val="default"/>
    <w:sig w:usb0="E1002EFF" w:usb1="C000605B" w:usb2="00000029" w:usb3="00000000" w:csb0="200101FF" w:csb1="20280000"/>
  </w:font>
  <w:font w:name="Helvetica Neue UltraLight">
    <w:altName w:val="Noto Kufi Arabic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Noto Kufi Arabic">
    <w:panose1 w:val="020B0506030804020204"/>
    <w:charset w:val="00"/>
    <w:family w:val="auto"/>
    <w:pitch w:val="default"/>
    <w:sig w:usb0="00002000" w:usb1="00000000" w:usb2="00000008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1296"/>
  <w:hyphenationZone w:val="396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0D0"/>
    <w:rsid w:val="00040973"/>
    <w:rsid w:val="00093BBB"/>
    <w:rsid w:val="000C2D00"/>
    <w:rsid w:val="0014072C"/>
    <w:rsid w:val="001512FF"/>
    <w:rsid w:val="001802A7"/>
    <w:rsid w:val="0025373B"/>
    <w:rsid w:val="0026505E"/>
    <w:rsid w:val="00294BF8"/>
    <w:rsid w:val="002C0FF7"/>
    <w:rsid w:val="002C1C1E"/>
    <w:rsid w:val="002F3719"/>
    <w:rsid w:val="002F4B6B"/>
    <w:rsid w:val="00305DEC"/>
    <w:rsid w:val="003378E8"/>
    <w:rsid w:val="003A1012"/>
    <w:rsid w:val="003D6F55"/>
    <w:rsid w:val="00404D6A"/>
    <w:rsid w:val="00433B24"/>
    <w:rsid w:val="0044122E"/>
    <w:rsid w:val="004A534B"/>
    <w:rsid w:val="005316F2"/>
    <w:rsid w:val="00535784"/>
    <w:rsid w:val="005417D5"/>
    <w:rsid w:val="00557B05"/>
    <w:rsid w:val="00591402"/>
    <w:rsid w:val="005D2F4A"/>
    <w:rsid w:val="005F47EB"/>
    <w:rsid w:val="00604BE9"/>
    <w:rsid w:val="00640EE0"/>
    <w:rsid w:val="0064725C"/>
    <w:rsid w:val="00676DF3"/>
    <w:rsid w:val="006F1CD8"/>
    <w:rsid w:val="00747857"/>
    <w:rsid w:val="007B40D0"/>
    <w:rsid w:val="007E04FB"/>
    <w:rsid w:val="00807732"/>
    <w:rsid w:val="00833423"/>
    <w:rsid w:val="008F3AAE"/>
    <w:rsid w:val="0097626E"/>
    <w:rsid w:val="00997D3D"/>
    <w:rsid w:val="009E55B6"/>
    <w:rsid w:val="009F268F"/>
    <w:rsid w:val="00A001E2"/>
    <w:rsid w:val="00A00C34"/>
    <w:rsid w:val="00A03EA3"/>
    <w:rsid w:val="00A11C53"/>
    <w:rsid w:val="00A24E20"/>
    <w:rsid w:val="00A7690A"/>
    <w:rsid w:val="00AD42C3"/>
    <w:rsid w:val="00B45587"/>
    <w:rsid w:val="00B55087"/>
    <w:rsid w:val="00B77B01"/>
    <w:rsid w:val="00B910C8"/>
    <w:rsid w:val="00B96398"/>
    <w:rsid w:val="00BB0DE2"/>
    <w:rsid w:val="00BB3447"/>
    <w:rsid w:val="00BC57DF"/>
    <w:rsid w:val="00BC6AA9"/>
    <w:rsid w:val="00BD2486"/>
    <w:rsid w:val="00BD374F"/>
    <w:rsid w:val="00C2746C"/>
    <w:rsid w:val="00CD49E6"/>
    <w:rsid w:val="00D3161D"/>
    <w:rsid w:val="00D74981"/>
    <w:rsid w:val="00DA4149"/>
    <w:rsid w:val="00DB17A8"/>
    <w:rsid w:val="00E450B6"/>
    <w:rsid w:val="00E71063"/>
    <w:rsid w:val="00E73BC5"/>
    <w:rsid w:val="00E91015"/>
    <w:rsid w:val="00EA234E"/>
    <w:rsid w:val="00EB52D1"/>
    <w:rsid w:val="1CD517A9"/>
    <w:rsid w:val="3F5B6880"/>
    <w:rsid w:val="4CDE217E"/>
    <w:rsid w:val="50C2570B"/>
    <w:rsid w:val="6EF37DDE"/>
    <w:rsid w:val="7A46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6" w:lineRule="auto"/>
    </w:pPr>
    <w:rPr>
      <w:rFonts w:ascii="Calibri" w:hAnsi="Calibri" w:eastAsia="Calibri" w:cs="Arial"/>
      <w:sz w:val="21"/>
      <w:szCs w:val="21"/>
      <w:lang w:val="lt-LT" w:eastAsia="lt-LT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uiPriority w:val="99"/>
    <w:pPr>
      <w:jc w:val="left"/>
    </w:pPr>
  </w:style>
  <w:style w:type="paragraph" w:styleId="5">
    <w:name w:val="Normal (Web)"/>
    <w:qFormat/>
    <w:uiPriority w:val="99"/>
    <w:pPr>
      <w:suppressAutoHyphens/>
      <w:autoSpaceDN w:val="0"/>
      <w:spacing w:before="100" w:after="0" w:line="240" w:lineRule="auto"/>
      <w:textAlignment w:val="baseline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ormal (Web)1"/>
    <w:basedOn w:val="1"/>
    <w:qFormat/>
    <w:uiPriority w:val="0"/>
    <w:pPr>
      <w:autoSpaceDN w:val="0"/>
      <w:spacing w:after="100" w:line="273" w:lineRule="exact"/>
    </w:pPr>
    <w:rPr>
      <w:rFonts w:eastAsia="SimHei" w:cs="Calibri"/>
      <w:color w:val="000000"/>
      <w:kern w:val="3"/>
      <w:sz w:val="24"/>
      <w:szCs w:val="24"/>
      <w:lang w:val="ar-SA" w:eastAsia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3435</Words>
  <Characters>1959</Characters>
  <Lines>16</Lines>
  <Paragraphs>10</Paragraphs>
  <TotalTime>4</TotalTime>
  <ScaleCrop>false</ScaleCrop>
  <LinksUpToDate>false</LinksUpToDate>
  <CharactersWithSpaces>5384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2025-04-02T16:48:00Z</dcterms:created>
  <dc:creator>Lina Šimkuvienė</dc:creator>
  <cp:lastModifiedBy>WPS_1672302495</cp:lastModifiedBy>
  <dcterms:modified xsi:type="dcterms:W3CDTF">2026-01-27T09:53:11Z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7E6C5F0D323D461CB4BFB6DD45DAF74D_13</vt:lpwstr>
  </property>
</Properties>
</file>